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3266" w14:textId="10EE9B4B" w:rsidR="00A55CE3" w:rsidRPr="00A55CE3" w:rsidRDefault="00A55CE3" w:rsidP="00A55CE3">
      <w:pPr>
        <w:tabs>
          <w:tab w:val="left" w:pos="7200"/>
        </w:tabs>
        <w:ind w:right="-1109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Hlk83923353"/>
      <w:r w:rsidRPr="00A55CE3">
        <w:rPr>
          <w:rFonts w:ascii="Times New Roman" w:hAnsi="Times New Roman" w:cs="Times New Roman"/>
          <w:sz w:val="22"/>
          <w:szCs w:val="22"/>
          <w:lang w:val="en-US"/>
        </w:rPr>
        <w:object w:dxaOrig="1440" w:dyaOrig="1440" w14:anchorId="59028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33.3pt;margin-top:64.75pt;width:320.1pt;height:28.05pt;z-index:-251654144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11" o:title=""/>
            <w10:wrap type="square" anchory="page"/>
          </v:shape>
          <o:OLEObject Type="Embed" ProgID="Word.Picture.8" ShapeID="_x0000_s2051" DrawAspect="Content" ObjectID="_1697877765" r:id="rId12"/>
        </w:object>
      </w:r>
      <w:r w:rsidRPr="00A55CE3">
        <w:rPr>
          <w:rFonts w:ascii="Times New Roman" w:hAnsi="Times New Roman" w:cs="Times New Roman"/>
          <w:sz w:val="22"/>
          <w:szCs w:val="22"/>
          <w:lang w:val="en-US"/>
        </w:rPr>
        <w:t>FIFTY-FIRST REGULAR SESSION</w:t>
      </w:r>
      <w:r w:rsidRPr="00A55CE3">
        <w:rPr>
          <w:rFonts w:ascii="Times New Roman" w:hAnsi="Times New Roman" w:cs="Times New Roman"/>
          <w:sz w:val="22"/>
          <w:szCs w:val="22"/>
          <w:lang w:val="en-US"/>
        </w:rPr>
        <w:tab/>
        <w:t>OEA/</w:t>
      </w:r>
      <w:proofErr w:type="spellStart"/>
      <w:r w:rsidRPr="00A55CE3">
        <w:rPr>
          <w:rFonts w:ascii="Times New Roman" w:hAnsi="Times New Roman" w:cs="Times New Roman"/>
          <w:sz w:val="22"/>
          <w:szCs w:val="22"/>
          <w:lang w:val="en-US"/>
        </w:rPr>
        <w:t>Ser.P</w:t>
      </w:r>
      <w:proofErr w:type="spellEnd"/>
    </w:p>
    <w:p w14:paraId="14F748ED" w14:textId="277C1D3B" w:rsidR="00A55CE3" w:rsidRPr="00A55CE3" w:rsidRDefault="00A55CE3" w:rsidP="00A55CE3">
      <w:pPr>
        <w:tabs>
          <w:tab w:val="left" w:pos="7200"/>
        </w:tabs>
        <w:ind w:right="-1469"/>
        <w:rPr>
          <w:rFonts w:ascii="Times New Roman" w:hAnsi="Times New Roman" w:cs="Times New Roman"/>
          <w:sz w:val="22"/>
          <w:szCs w:val="22"/>
          <w:lang w:val="en-US"/>
        </w:rPr>
      </w:pPr>
      <w:r w:rsidRPr="00A55CE3">
        <w:rPr>
          <w:rFonts w:ascii="Times New Roman" w:hAnsi="Times New Roman" w:cs="Times New Roman"/>
          <w:sz w:val="22"/>
          <w:szCs w:val="22"/>
          <w:lang w:val="en-US"/>
        </w:rPr>
        <w:t>November 10 to 12, 2021</w:t>
      </w:r>
      <w:r w:rsidRPr="00A55CE3">
        <w:rPr>
          <w:rFonts w:ascii="Times New Roman" w:hAnsi="Times New Roman" w:cs="Times New Roman"/>
          <w:sz w:val="22"/>
          <w:szCs w:val="22"/>
          <w:lang w:val="en-US"/>
        </w:rPr>
        <w:tab/>
        <w:t>AG/</w:t>
      </w:r>
      <w:r>
        <w:rPr>
          <w:rFonts w:ascii="Times New Roman" w:hAnsi="Times New Roman" w:cs="Times New Roman"/>
          <w:sz w:val="22"/>
          <w:szCs w:val="22"/>
          <w:lang w:val="en-US"/>
        </w:rPr>
        <w:t>INF.735</w:t>
      </w:r>
      <w:r w:rsidRPr="00A55CE3">
        <w:rPr>
          <w:rFonts w:ascii="Times New Roman" w:hAnsi="Times New Roman" w:cs="Times New Roman"/>
          <w:sz w:val="22"/>
          <w:szCs w:val="22"/>
          <w:lang w:val="en-US"/>
        </w:rPr>
        <w:t>/21</w:t>
      </w:r>
    </w:p>
    <w:p w14:paraId="6DB565B7" w14:textId="6D291779" w:rsidR="00A55CE3" w:rsidRPr="00A55CE3" w:rsidRDefault="00A55CE3" w:rsidP="00A55CE3">
      <w:pPr>
        <w:tabs>
          <w:tab w:val="left" w:pos="7200"/>
        </w:tabs>
        <w:ind w:right="-1109"/>
        <w:rPr>
          <w:rFonts w:ascii="Times New Roman" w:hAnsi="Times New Roman" w:cs="Times New Roman"/>
          <w:sz w:val="22"/>
          <w:szCs w:val="22"/>
          <w:lang w:val="en-US"/>
        </w:rPr>
      </w:pPr>
      <w:r w:rsidRPr="00A55CE3">
        <w:rPr>
          <w:rFonts w:ascii="Times New Roman" w:hAnsi="Times New Roman" w:cs="Times New Roman"/>
          <w:sz w:val="22"/>
          <w:szCs w:val="22"/>
          <w:lang w:val="en-US"/>
        </w:rPr>
        <w:t>Guatemala City, Guatemala</w:t>
      </w:r>
      <w:r w:rsidRPr="00A55CE3"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8</w:t>
      </w:r>
      <w:r w:rsidRPr="00A55CE3">
        <w:rPr>
          <w:rFonts w:ascii="Times New Roman" w:hAnsi="Times New Roman" w:cs="Times New Roman"/>
          <w:sz w:val="22"/>
          <w:szCs w:val="22"/>
          <w:lang w:val="en-US"/>
        </w:rPr>
        <w:t xml:space="preserve"> November 2021</w:t>
      </w:r>
    </w:p>
    <w:p w14:paraId="630C1178" w14:textId="0B67060F" w:rsidR="00A55CE3" w:rsidRPr="00A55CE3" w:rsidRDefault="00A55CE3" w:rsidP="00A55CE3">
      <w:pPr>
        <w:tabs>
          <w:tab w:val="left" w:pos="7200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A55CE3">
        <w:rPr>
          <w:rFonts w:ascii="Times New Roman" w:hAnsi="Times New Roman" w:cs="Times New Roman"/>
          <w:sz w:val="22"/>
          <w:szCs w:val="22"/>
          <w:lang w:val="en-US"/>
        </w:rPr>
        <w:t>VIRTUAL</w:t>
      </w:r>
      <w:r w:rsidRPr="00A55CE3">
        <w:rPr>
          <w:rFonts w:ascii="Times New Roman" w:hAnsi="Times New Roman" w:cs="Times New Roman"/>
          <w:sz w:val="22"/>
          <w:szCs w:val="22"/>
          <w:lang w:val="en-US"/>
        </w:rPr>
        <w:tab/>
        <w:t>Original: Spanish</w:t>
      </w:r>
    </w:p>
    <w:p w14:paraId="61070953" w14:textId="77777777" w:rsidR="00A55CE3" w:rsidRPr="00A55CE3" w:rsidRDefault="00A55CE3" w:rsidP="00A55CE3">
      <w:pPr>
        <w:ind w:right="-79"/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14:paraId="4E4076F7" w14:textId="77777777" w:rsidR="00A55CE3" w:rsidRPr="00A55CE3" w:rsidRDefault="00A55CE3" w:rsidP="00A55CE3">
      <w:pPr>
        <w:ind w:right="-929"/>
        <w:rPr>
          <w:rFonts w:ascii="Times New Roman" w:hAnsi="Times New Roman" w:cs="Times New Roman"/>
          <w:sz w:val="22"/>
          <w:szCs w:val="22"/>
          <w:lang w:val="en-US"/>
        </w:rPr>
      </w:pPr>
    </w:p>
    <w:p w14:paraId="714BB407" w14:textId="77777777" w:rsidR="00F63586" w:rsidRPr="0087219C" w:rsidRDefault="00F63586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98E1F11" w14:textId="77777777" w:rsidR="00361176" w:rsidRPr="0087219C" w:rsidRDefault="009A68E5" w:rsidP="00F63586">
      <w:pPr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PROCEDURAL </w:t>
      </w:r>
      <w:r w:rsidR="00361176" w:rsidRPr="0087219C">
        <w:rPr>
          <w:rFonts w:ascii="Times New Roman" w:hAnsi="Times New Roman" w:cs="Times New Roman"/>
          <w:bCs/>
          <w:sz w:val="22"/>
          <w:szCs w:val="22"/>
          <w:lang w:val="en-US"/>
        </w:rPr>
        <w:t>ASPECTS FOR THE FIFTY-FIRST- REGULAR SESSION</w:t>
      </w:r>
      <w:r w:rsidR="00BD21CF" w:rsidRPr="0087219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670C2D" w:rsidRPr="0087219C">
        <w:rPr>
          <w:rFonts w:ascii="Times New Roman" w:hAnsi="Times New Roman" w:cs="Times New Roman"/>
          <w:bCs/>
          <w:sz w:val="22"/>
          <w:szCs w:val="22"/>
          <w:lang w:val="en-US"/>
        </w:rPr>
        <w:br/>
      </w:r>
      <w:r w:rsidR="00361176" w:rsidRPr="0087219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OF THE GENERAL ASSEMBLY AND </w:t>
      </w:r>
      <w:r w:rsidRPr="0087219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ARRANGEMENTS </w:t>
      </w:r>
      <w:r w:rsidR="00361176" w:rsidRPr="0087219C">
        <w:rPr>
          <w:rFonts w:ascii="Times New Roman" w:hAnsi="Times New Roman" w:cs="Times New Roman"/>
          <w:bCs/>
          <w:sz w:val="22"/>
          <w:szCs w:val="22"/>
          <w:lang w:val="en-US"/>
        </w:rPr>
        <w:t>FOR</w:t>
      </w:r>
    </w:p>
    <w:p w14:paraId="4C4A93F6" w14:textId="77777777" w:rsidR="0066097B" w:rsidRPr="0087219C" w:rsidRDefault="00361176" w:rsidP="00F63586">
      <w:pPr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bCs/>
          <w:sz w:val="22"/>
          <w:szCs w:val="22"/>
          <w:lang w:val="en-US"/>
        </w:rPr>
        <w:t>SECRET</w:t>
      </w:r>
      <w:r w:rsidR="00F63586" w:rsidRPr="0087219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87219C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9A68E5" w:rsidRPr="0087219C">
        <w:rPr>
          <w:rFonts w:ascii="Times New Roman" w:hAnsi="Times New Roman" w:cs="Times New Roman"/>
          <w:bCs/>
          <w:sz w:val="22"/>
          <w:szCs w:val="22"/>
          <w:lang w:val="en-US"/>
        </w:rPr>
        <w:t>N</w:t>
      </w:r>
      <w:r w:rsidRPr="0087219C">
        <w:rPr>
          <w:rFonts w:ascii="Times New Roman" w:hAnsi="Times New Roman" w:cs="Times New Roman"/>
          <w:bCs/>
          <w:sz w:val="22"/>
          <w:szCs w:val="22"/>
          <w:lang w:val="en-US"/>
        </w:rPr>
        <w:t>-PERSON VOTING</w:t>
      </w:r>
      <w:r w:rsidR="00F63586" w:rsidRPr="0087219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</w:p>
    <w:p w14:paraId="641B22DA" w14:textId="77777777" w:rsidR="002B2625" w:rsidRPr="0087219C" w:rsidRDefault="002B2625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42447CA" w14:textId="77777777" w:rsidR="002D0C1C" w:rsidRPr="0087219C" w:rsidRDefault="002D0C1C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878A736" w14:textId="14077C7B" w:rsidR="0066097B" w:rsidRPr="0087219C" w:rsidRDefault="005A1461" w:rsidP="00886A68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</w:t>
      </w:r>
      <w:r w:rsidR="009A68E5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rocedural </w:t>
      </w:r>
      <w:r w:rsidR="00361176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aspects </w:t>
      </w:r>
      <w:r w:rsidR="0005590C" w:rsidRPr="0087219C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="00361176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the fifty-first regular session of the General Assembly</w:t>
      </w:r>
      <w:r w:rsidR="0066097B" w:rsidRPr="0087219C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37B3817C" w14:textId="77777777" w:rsidR="0066097B" w:rsidRPr="0087219C" w:rsidRDefault="0066097B" w:rsidP="0066097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C7B34BB" w14:textId="77777777" w:rsidR="00DD0C41" w:rsidRPr="0087219C" w:rsidRDefault="00361176" w:rsidP="0091423D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format for the General Assembly will be </w:t>
      </w:r>
      <w:proofErr w:type="gramStart"/>
      <w:r w:rsidR="0066097B" w:rsidRPr="0087219C">
        <w:rPr>
          <w:rFonts w:ascii="Times New Roman" w:hAnsi="Times New Roman" w:cs="Times New Roman"/>
          <w:sz w:val="22"/>
          <w:szCs w:val="22"/>
          <w:lang w:val="en-US"/>
        </w:rPr>
        <w:t>virtual</w:t>
      </w:r>
      <w:r w:rsidR="00EF6485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1DA2DD1A" w14:textId="77777777" w:rsidR="00DD0C41" w:rsidRPr="0087219C" w:rsidRDefault="00DD0C41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C08E8F8" w14:textId="77777777" w:rsidR="0066097B" w:rsidRPr="0087219C" w:rsidRDefault="00361176" w:rsidP="0091423D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member states will forward their letters of accreditation </w:t>
      </w:r>
      <w:r w:rsidR="009A68E5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with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list of the members of the </w:t>
      </w:r>
      <w:proofErr w:type="gramStart"/>
      <w:r w:rsidRPr="0087219C">
        <w:rPr>
          <w:rFonts w:ascii="Times New Roman" w:hAnsi="Times New Roman" w:cs="Times New Roman"/>
          <w:sz w:val="22"/>
          <w:szCs w:val="22"/>
          <w:lang w:val="en-US"/>
        </w:rPr>
        <w:t>delegation;</w:t>
      </w:r>
      <w:proofErr w:type="gramEnd"/>
    </w:p>
    <w:p w14:paraId="4CDE2040" w14:textId="77777777" w:rsidR="00DD0C41" w:rsidRPr="0087219C" w:rsidRDefault="00DD0C41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0880CE6" w14:textId="77777777" w:rsidR="0066097B" w:rsidRPr="0087219C" w:rsidRDefault="00361176" w:rsidP="0091423D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For technical reasons, only </w:t>
      </w:r>
      <w:r w:rsidR="009A68E5" w:rsidRPr="0087219C">
        <w:rPr>
          <w:rFonts w:ascii="Times New Roman" w:hAnsi="Times New Roman" w:cs="Times New Roman"/>
          <w:sz w:val="22"/>
          <w:szCs w:val="22"/>
          <w:lang w:val="en-US"/>
        </w:rPr>
        <w:t>up to a maximum</w:t>
      </w:r>
      <w:r w:rsidR="0005590C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of</w:t>
      </w:r>
      <w:r w:rsidR="009A68E5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>five (5) delegates will be able to enter the virtual plenary sessions,</w:t>
      </w:r>
      <w:r w:rsidR="000E55CF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which will be broadcast live; and up to a maximum of ten </w:t>
      </w:r>
      <w:r w:rsidR="008F11B7" w:rsidRPr="0087219C">
        <w:rPr>
          <w:rFonts w:ascii="Times New Roman" w:hAnsi="Times New Roman" w:cs="Times New Roman"/>
          <w:sz w:val="22"/>
          <w:szCs w:val="22"/>
          <w:lang w:val="en-US"/>
        </w:rPr>
        <w:t>(</w:t>
      </w:r>
      <w:r w:rsidR="0066097B" w:rsidRPr="0087219C">
        <w:rPr>
          <w:rFonts w:ascii="Times New Roman" w:hAnsi="Times New Roman" w:cs="Times New Roman"/>
          <w:sz w:val="22"/>
          <w:szCs w:val="22"/>
          <w:lang w:val="en-US"/>
        </w:rPr>
        <w:t>10</w:t>
      </w:r>
      <w:r w:rsidR="008F11B7" w:rsidRPr="0087219C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66097B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deleg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>ates</w:t>
      </w:r>
      <w:r w:rsidR="009A68E5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will be able to enter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virtual meetings of the </w:t>
      </w:r>
      <w:r w:rsidR="0066097B" w:rsidRPr="0087219C">
        <w:rPr>
          <w:rFonts w:ascii="Times New Roman" w:hAnsi="Times New Roman" w:cs="Times New Roman"/>
          <w:sz w:val="22"/>
          <w:szCs w:val="22"/>
          <w:lang w:val="en-US"/>
        </w:rPr>
        <w:t>General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7219C">
        <w:rPr>
          <w:rFonts w:ascii="Times New Roman" w:hAnsi="Times New Roman" w:cs="Times New Roman"/>
          <w:sz w:val="22"/>
          <w:szCs w:val="22"/>
          <w:lang w:val="en-US"/>
        </w:rPr>
        <w:t>Committee;</w:t>
      </w:r>
      <w:proofErr w:type="gramEnd"/>
    </w:p>
    <w:p w14:paraId="7E637844" w14:textId="77777777" w:rsidR="0066097B" w:rsidRPr="0087219C" w:rsidRDefault="0066097B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909C90E" w14:textId="77777777" w:rsidR="0066097B" w:rsidRPr="0087219C" w:rsidRDefault="00361176" w:rsidP="0091423D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delegations will provide the names and email addresses of their accredited delegates who </w:t>
      </w:r>
      <w:r w:rsidR="00225005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are to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>enter the plenary sessions and</w:t>
      </w:r>
      <w:r w:rsidR="00BB459E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the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meetings of the General </w:t>
      </w:r>
      <w:proofErr w:type="gramStart"/>
      <w:r w:rsidRPr="0087219C">
        <w:rPr>
          <w:rFonts w:ascii="Times New Roman" w:hAnsi="Times New Roman" w:cs="Times New Roman"/>
          <w:sz w:val="22"/>
          <w:szCs w:val="22"/>
          <w:lang w:val="en-US"/>
        </w:rPr>
        <w:t>Committee</w:t>
      </w:r>
      <w:r w:rsidR="0066097B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17730950" w14:textId="77777777" w:rsidR="0066097B" w:rsidRPr="0087219C" w:rsidRDefault="0066097B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338F2C4" w14:textId="77777777" w:rsidR="0066097B" w:rsidRPr="0087219C" w:rsidRDefault="000E55CF" w:rsidP="0091423D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During the plenary sessions and </w:t>
      </w:r>
      <w:r w:rsidR="00BB459E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>meetings of the General Committee, r</w:t>
      </w:r>
      <w:r w:rsidR="00D00601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equests for the floor will be made </w:t>
      </w:r>
      <w:r w:rsidR="007B0862" w:rsidRPr="0087219C">
        <w:rPr>
          <w:rFonts w:ascii="Times New Roman" w:hAnsi="Times New Roman" w:cs="Times New Roman"/>
          <w:sz w:val="22"/>
          <w:szCs w:val="22"/>
          <w:lang w:val="en-US"/>
        </w:rPr>
        <w:t>using</w:t>
      </w:r>
      <w:r w:rsidR="009A68E5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00601" w:rsidRPr="0087219C">
        <w:rPr>
          <w:rFonts w:ascii="Times New Roman" w:hAnsi="Times New Roman" w:cs="Times New Roman"/>
          <w:sz w:val="22"/>
          <w:szCs w:val="22"/>
          <w:lang w:val="en-US"/>
        </w:rPr>
        <w:t>the KUDO technological platform</w:t>
      </w:r>
      <w:r w:rsidR="00F63586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D00601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Chair will </w:t>
      </w:r>
      <w:r w:rsidR="00454800" w:rsidRPr="0087219C">
        <w:rPr>
          <w:rFonts w:ascii="Times New Roman" w:hAnsi="Times New Roman" w:cs="Times New Roman"/>
          <w:sz w:val="22"/>
          <w:szCs w:val="22"/>
          <w:lang w:val="en-US"/>
        </w:rPr>
        <w:t>offer</w:t>
      </w:r>
      <w:r w:rsidR="00D00601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the floor in the order in which it is </w:t>
      </w:r>
      <w:proofErr w:type="gramStart"/>
      <w:r w:rsidR="00D00601" w:rsidRPr="0087219C">
        <w:rPr>
          <w:rFonts w:ascii="Times New Roman" w:hAnsi="Times New Roman" w:cs="Times New Roman"/>
          <w:sz w:val="22"/>
          <w:szCs w:val="22"/>
          <w:lang w:val="en-US"/>
        </w:rPr>
        <w:t>requested</w:t>
      </w:r>
      <w:r w:rsidR="0066097B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  <w:r w:rsidR="0066097B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AC62597" w14:textId="77777777" w:rsidR="00F900F4" w:rsidRPr="0087219C" w:rsidRDefault="00F900F4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E9CEA46" w14:textId="77777777" w:rsidR="00697E6B" w:rsidRPr="0087219C" w:rsidRDefault="00D00601" w:rsidP="0091423D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>The permanent observers will forward their letters of accreditation with the list of the members of the</w:t>
      </w:r>
      <w:r w:rsidR="00454800" w:rsidRPr="0087219C">
        <w:rPr>
          <w:rFonts w:ascii="Times New Roman" w:hAnsi="Times New Roman" w:cs="Times New Roman"/>
          <w:sz w:val="22"/>
          <w:szCs w:val="22"/>
          <w:lang w:val="en-US"/>
        </w:rPr>
        <w:t>ir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delegation</w:t>
      </w:r>
      <w:r w:rsidR="00697E6B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293BD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For technical reasons, during the plenary sessions and meetings of </w:t>
      </w:r>
      <w:r w:rsidR="00361176" w:rsidRPr="0087219C">
        <w:rPr>
          <w:rFonts w:ascii="Times New Roman" w:hAnsi="Times New Roman" w:cs="Times New Roman"/>
          <w:sz w:val="22"/>
          <w:szCs w:val="22"/>
          <w:lang w:val="en-US"/>
        </w:rPr>
        <w:t>the General Committee</w:t>
      </w:r>
      <w:r w:rsidR="00697E6B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only two (2) delegates per observer state with permanent representation to the OAS and only one (1) delegate </w:t>
      </w:r>
      <w:r w:rsidR="00293BD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per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>state without permanent representation to the OAS may enter the virtual room</w:t>
      </w:r>
      <w:r w:rsidR="00EE104D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s </w:t>
      </w:r>
      <w:r w:rsidR="00293BD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at </w:t>
      </w:r>
      <w:r w:rsidR="000E55CF" w:rsidRPr="0087219C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293BD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="00293BD3" w:rsidRPr="0087219C">
        <w:rPr>
          <w:rFonts w:ascii="Times New Roman" w:hAnsi="Times New Roman" w:cs="Times New Roman"/>
          <w:sz w:val="22"/>
          <w:szCs w:val="22"/>
          <w:lang w:val="en-US"/>
        </w:rPr>
        <w:t>time</w:t>
      </w:r>
      <w:r w:rsidR="00697E6B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  <w:r w:rsidR="00697E6B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34D43FCB" w14:textId="77777777" w:rsidR="0066097B" w:rsidRPr="0087219C" w:rsidRDefault="0066097B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DA029B5" w14:textId="77777777" w:rsidR="0066097B" w:rsidRPr="0087219C" w:rsidRDefault="00D00601" w:rsidP="0091423D">
      <w:pPr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accreditation system will open on </w:t>
      </w:r>
      <w:r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October 12, </w:t>
      </w:r>
      <w:proofErr w:type="gramStart"/>
      <w:r w:rsidR="008F11B7"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>2021</w:t>
      </w:r>
      <w:r w:rsidR="00197501"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>;</w:t>
      </w:r>
      <w:proofErr w:type="gramEnd"/>
    </w:p>
    <w:p w14:paraId="146CF23A" w14:textId="77777777" w:rsidR="00327F80" w:rsidRPr="0087219C" w:rsidRDefault="00327F80" w:rsidP="0091423D">
      <w:pPr>
        <w:pStyle w:val="ListParagraph"/>
        <w:ind w:hanging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2955D02" w14:textId="77777777" w:rsidR="0066097B" w:rsidRPr="0087219C" w:rsidRDefault="00D00601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>Three test (3) sessions will be held so that all participants in the fifty-first r</w:t>
      </w:r>
      <w:r w:rsidR="00F22AE8" w:rsidRPr="0087219C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>gular session of the General Assembly</w:t>
      </w:r>
      <w:r w:rsidR="00F22AE8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E55CF" w:rsidRPr="0087219C">
        <w:rPr>
          <w:rFonts w:ascii="Times New Roman" w:hAnsi="Times New Roman" w:cs="Times New Roman"/>
          <w:sz w:val="22"/>
          <w:szCs w:val="22"/>
          <w:lang w:val="en-US"/>
        </w:rPr>
        <w:t>can</w:t>
      </w:r>
      <w:r w:rsidR="00F22AE8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test their equipment.  These test sessions will be held on </w:t>
      </w:r>
      <w:r w:rsidR="00F22AE8"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>October 2</w:t>
      </w:r>
      <w:r w:rsidR="00197501"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>2</w:t>
      </w:r>
      <w:r w:rsidR="00F22AE8"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, October </w:t>
      </w:r>
      <w:r w:rsidR="002B39A2"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>29</w:t>
      </w:r>
      <w:r w:rsidR="00F22AE8"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, and November </w:t>
      </w:r>
      <w:r w:rsidR="00197501"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>5</w:t>
      </w:r>
      <w:r w:rsidR="00F22AE8"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>,</w:t>
      </w:r>
      <w:r w:rsidR="008F11B7"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proofErr w:type="gramStart"/>
      <w:r w:rsidR="008F11B7"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>2021</w:t>
      </w:r>
      <w:r w:rsidR="002B39A2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271DE993" w14:textId="77777777" w:rsidR="00CB448A" w:rsidRPr="0087219C" w:rsidRDefault="00CB448A" w:rsidP="00AF7754">
      <w:pPr>
        <w:ind w:left="1080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419669B2" w14:textId="0CEBE01B" w:rsidR="0091423D" w:rsidRDefault="0091423D" w:rsidP="0091423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50013038" w14:textId="58A3A7F6" w:rsidR="00E41677" w:rsidRDefault="00E41677" w:rsidP="0091423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196F7D7C" w14:textId="77777777" w:rsidR="00E41677" w:rsidRPr="0087219C" w:rsidRDefault="00E41677" w:rsidP="0091423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42619B78" w14:textId="77777777" w:rsidR="0091423D" w:rsidRPr="0087219C" w:rsidRDefault="0091423D" w:rsidP="0091423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105FF8EB" w14:textId="77777777" w:rsidR="00742B08" w:rsidRDefault="00742B08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lastRenderedPageBreak/>
        <w:br w:type="page"/>
      </w:r>
    </w:p>
    <w:p w14:paraId="35962136" w14:textId="27695EA0" w:rsidR="00AF7754" w:rsidRPr="0087219C" w:rsidRDefault="000B20FE" w:rsidP="0091423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Access to the OAS Main Building and </w:t>
      </w:r>
      <w:r w:rsidR="00BB459E" w:rsidRPr="0087219C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use of </w:t>
      </w:r>
      <w:r w:rsidRPr="0087219C">
        <w:rPr>
          <w:rFonts w:ascii="Times New Roman" w:hAnsi="Times New Roman" w:cs="Times New Roman"/>
          <w:b/>
          <w:bCs/>
          <w:sz w:val="22"/>
          <w:szCs w:val="22"/>
          <w:lang w:val="en-US"/>
        </w:rPr>
        <w:t>the Hall of the Americas</w:t>
      </w:r>
    </w:p>
    <w:p w14:paraId="5B84ED8E" w14:textId="77777777" w:rsidR="00197501" w:rsidRPr="0087219C" w:rsidRDefault="00197501" w:rsidP="00AF7754">
      <w:pPr>
        <w:ind w:left="1080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159A51BB" w14:textId="77777777" w:rsidR="00774FC1" w:rsidRPr="0087219C" w:rsidRDefault="00C460EB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For entry to </w:t>
      </w:r>
      <w:r w:rsidR="00293BD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BB459E" w:rsidRPr="0087219C">
        <w:rPr>
          <w:rFonts w:ascii="Times New Roman" w:hAnsi="Times New Roman" w:cs="Times New Roman"/>
          <w:sz w:val="22"/>
          <w:szCs w:val="22"/>
          <w:lang w:val="en-US"/>
        </w:rPr>
        <w:t>premises</w:t>
      </w:r>
      <w:r w:rsidR="00293BD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all persons will have their temperature </w:t>
      </w:r>
      <w:proofErr w:type="gramStart"/>
      <w:r w:rsidRPr="0087219C">
        <w:rPr>
          <w:rFonts w:ascii="Times New Roman" w:hAnsi="Times New Roman" w:cs="Times New Roman"/>
          <w:sz w:val="22"/>
          <w:szCs w:val="22"/>
          <w:lang w:val="en-US"/>
        </w:rPr>
        <w:t>taken</w:t>
      </w:r>
      <w:r w:rsidR="009452EA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5C3E310C" w14:textId="77777777" w:rsidR="00774FC1" w:rsidRPr="0087219C" w:rsidRDefault="00774FC1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8EC8973" w14:textId="77777777" w:rsidR="00774FC1" w:rsidRPr="0087219C" w:rsidRDefault="00584EC6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Persons entering the Main Building will be required to clean their </w:t>
      </w:r>
      <w:r w:rsidR="000B20FE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hands with disinfectant </w:t>
      </w:r>
      <w:proofErr w:type="gramStart"/>
      <w:r w:rsidR="000B20FE" w:rsidRPr="0087219C">
        <w:rPr>
          <w:rFonts w:ascii="Times New Roman" w:hAnsi="Times New Roman" w:cs="Times New Roman"/>
          <w:sz w:val="22"/>
          <w:szCs w:val="22"/>
          <w:lang w:val="en-US"/>
        </w:rPr>
        <w:t>ge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0B20FE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0561F6CB" w14:textId="77777777" w:rsidR="00774FC1" w:rsidRPr="0087219C" w:rsidRDefault="00774FC1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A458072" w14:textId="77777777" w:rsidR="00774FC1" w:rsidRPr="0087219C" w:rsidRDefault="000B20FE" w:rsidP="0091423D">
      <w:pPr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All persons will be required to wear a mask and maintain social distancing of 6 </w:t>
      </w:r>
      <w:proofErr w:type="gramStart"/>
      <w:r w:rsidRPr="0087219C">
        <w:rPr>
          <w:rFonts w:ascii="Times New Roman" w:hAnsi="Times New Roman" w:cs="Times New Roman"/>
          <w:sz w:val="22"/>
          <w:szCs w:val="22"/>
          <w:lang w:val="en-US"/>
        </w:rPr>
        <w:t>feet</w:t>
      </w:r>
      <w:r w:rsidR="009452EA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775D5FD1" w14:textId="77777777" w:rsidR="005E570F" w:rsidRPr="0087219C" w:rsidRDefault="005E570F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431BCED" w14:textId="77777777" w:rsidR="00DD5C89" w:rsidRPr="0087219C" w:rsidRDefault="000B20FE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All participants are expected to be fully vaccinated against </w:t>
      </w:r>
      <w:r w:rsidR="004F193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COVID-19,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>with two (</w:t>
      </w:r>
      <w:r w:rsidR="004F193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2)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>doses or one</w:t>
      </w:r>
      <w:r w:rsidR="004F193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(1) dos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e, as </w:t>
      </w:r>
      <w:proofErr w:type="gramStart"/>
      <w:r w:rsidRPr="0087219C">
        <w:rPr>
          <w:rFonts w:ascii="Times New Roman" w:hAnsi="Times New Roman" w:cs="Times New Roman"/>
          <w:sz w:val="22"/>
          <w:szCs w:val="22"/>
          <w:lang w:val="en-US"/>
        </w:rPr>
        <w:t>appli</w:t>
      </w:r>
      <w:r w:rsidR="000E55CF" w:rsidRPr="0087219C">
        <w:rPr>
          <w:rFonts w:ascii="Times New Roman" w:hAnsi="Times New Roman" w:cs="Times New Roman"/>
          <w:sz w:val="22"/>
          <w:szCs w:val="22"/>
          <w:lang w:val="en-US"/>
        </w:rPr>
        <w:t>es</w:t>
      </w:r>
      <w:r w:rsidR="009452EA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1329AE6F" w14:textId="77777777" w:rsidR="00DD5C89" w:rsidRPr="0087219C" w:rsidRDefault="00DD5C89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p w14:paraId="4115A61A" w14:textId="77777777" w:rsidR="00DD5C89" w:rsidRPr="0087219C" w:rsidRDefault="00C460EB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A maximum of two (2) delegates per delegation may connect </w:t>
      </w:r>
      <w:r w:rsidR="000B20FE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to the plenary sessions from the Hall of the </w:t>
      </w:r>
      <w:proofErr w:type="gramStart"/>
      <w:r w:rsidR="000B20FE" w:rsidRPr="0087219C">
        <w:rPr>
          <w:rFonts w:ascii="Times New Roman" w:hAnsi="Times New Roman" w:cs="Times New Roman"/>
          <w:sz w:val="22"/>
          <w:szCs w:val="22"/>
          <w:lang w:val="en-US"/>
        </w:rPr>
        <w:t>Americas</w:t>
      </w:r>
      <w:r w:rsidR="009452EA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7691FBC0" w14:textId="77777777" w:rsidR="00DD5C89" w:rsidRPr="0087219C" w:rsidRDefault="00DD5C89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p w14:paraId="5973D974" w14:textId="77777777" w:rsidR="00EA5C85" w:rsidRPr="0087219C" w:rsidRDefault="00584EC6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>All delegations must inform the Secretariat</w:t>
      </w:r>
      <w:r w:rsidR="004F193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by </w:t>
      </w:r>
      <w:r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November 3, </w:t>
      </w:r>
      <w:r w:rsidR="004F1933"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>2021</w:t>
      </w:r>
      <w:r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>,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by email to </w:t>
      </w:r>
      <w:hyperlink r:id="rId13" w:history="1">
        <w:r w:rsidR="004F1933" w:rsidRPr="0087219C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51AGOEA@oas.org</w:t>
        </w:r>
      </w:hyperlink>
      <w:r w:rsidR="004F193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if they will attend the Hall of the Americas in </w:t>
      </w:r>
      <w:proofErr w:type="gramStart"/>
      <w:r w:rsidRPr="0087219C">
        <w:rPr>
          <w:rFonts w:ascii="Times New Roman" w:hAnsi="Times New Roman" w:cs="Times New Roman"/>
          <w:sz w:val="22"/>
          <w:szCs w:val="22"/>
          <w:lang w:val="en-US"/>
        </w:rPr>
        <w:t>person;</w:t>
      </w:r>
      <w:proofErr w:type="gramEnd"/>
    </w:p>
    <w:p w14:paraId="4C6A15C6" w14:textId="77777777" w:rsidR="00EA5C85" w:rsidRPr="0087219C" w:rsidRDefault="00EA5C85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CD23695" w14:textId="77777777" w:rsidR="00F602EF" w:rsidRPr="0087219C" w:rsidRDefault="00584EC6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Chairs in the Hall of the Americas will be arranged so as to maintain </w:t>
      </w:r>
      <w:r w:rsidR="00225005" w:rsidRPr="0087219C">
        <w:rPr>
          <w:rFonts w:ascii="Times New Roman" w:hAnsi="Times New Roman" w:cs="Times New Roman"/>
          <w:sz w:val="22"/>
          <w:szCs w:val="22"/>
          <w:lang w:val="en-US"/>
        </w:rPr>
        <w:t>between them a minim</w:t>
      </w:r>
      <w:r w:rsidR="00293BD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um </w:t>
      </w:r>
      <w:r w:rsidR="00C460EB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distance of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six </w:t>
      </w:r>
      <w:proofErr w:type="gramStart"/>
      <w:r w:rsidRPr="0087219C">
        <w:rPr>
          <w:rFonts w:ascii="Times New Roman" w:hAnsi="Times New Roman" w:cs="Times New Roman"/>
          <w:sz w:val="22"/>
          <w:szCs w:val="22"/>
          <w:lang w:val="en-US"/>
        </w:rPr>
        <w:t>feet</w:t>
      </w:r>
      <w:r w:rsidR="009452EA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4784A9F3" w14:textId="77777777" w:rsidR="00EA5C85" w:rsidRPr="0087219C" w:rsidRDefault="00EA5C85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778B57B" w14:textId="77777777" w:rsidR="00774FC1" w:rsidRPr="0087219C" w:rsidRDefault="00584EC6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Neither microphones nor interpretation </w:t>
      </w:r>
      <w:r w:rsidR="00293BD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services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will be </w:t>
      </w:r>
      <w:r w:rsidR="00A275DE" w:rsidRPr="0087219C">
        <w:rPr>
          <w:rFonts w:ascii="Times New Roman" w:hAnsi="Times New Roman" w:cs="Times New Roman"/>
          <w:sz w:val="22"/>
          <w:szCs w:val="22"/>
          <w:lang w:val="en-US"/>
        </w:rPr>
        <w:t>available</w:t>
      </w:r>
      <w:r w:rsidR="00C460EB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>in the Hall of the Americas</w:t>
      </w:r>
      <w:r w:rsidR="00F602EF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Interpretation will be </w:t>
      </w:r>
      <w:r w:rsidR="000E55CF" w:rsidRPr="0087219C">
        <w:rPr>
          <w:rFonts w:ascii="Times New Roman" w:hAnsi="Times New Roman" w:cs="Times New Roman"/>
          <w:sz w:val="22"/>
          <w:szCs w:val="22"/>
          <w:lang w:val="en-US"/>
        </w:rPr>
        <w:t>available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only </w:t>
      </w:r>
      <w:r w:rsidR="00293BD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over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>the KUDO platform, for which all participants must bring their own laptop computer and headphones.  An in-person technical test will be conducted</w:t>
      </w:r>
      <w:r w:rsidR="00C460EB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on </w:t>
      </w:r>
      <w:r w:rsidR="00C460EB"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>November 5, 2021,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460EB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to allow </w:t>
      </w:r>
      <w:r w:rsidR="00293BD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participants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to test their </w:t>
      </w:r>
      <w:proofErr w:type="gramStart"/>
      <w:r w:rsidRPr="0087219C">
        <w:rPr>
          <w:rFonts w:ascii="Times New Roman" w:hAnsi="Times New Roman" w:cs="Times New Roman"/>
          <w:sz w:val="22"/>
          <w:szCs w:val="22"/>
          <w:lang w:val="en-US"/>
        </w:rPr>
        <w:t>equipment</w:t>
      </w:r>
      <w:r w:rsidR="009452EA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7CD7003A" w14:textId="77777777" w:rsidR="00774FC1" w:rsidRPr="0087219C" w:rsidRDefault="00774FC1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F30BB63" w14:textId="77777777" w:rsidR="00774FC1" w:rsidRPr="0087219C" w:rsidRDefault="00634563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>Owing to the health and security measures imposed b</w:t>
      </w:r>
      <w:r w:rsidR="00293BD3" w:rsidRPr="0087219C">
        <w:rPr>
          <w:rFonts w:ascii="Times New Roman" w:hAnsi="Times New Roman" w:cs="Times New Roman"/>
          <w:sz w:val="22"/>
          <w:szCs w:val="22"/>
          <w:lang w:val="en-US"/>
        </w:rPr>
        <w:t>y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the </w:t>
      </w:r>
      <w:r w:rsidR="00774FC1" w:rsidRPr="0087219C">
        <w:rPr>
          <w:rFonts w:ascii="Times New Roman" w:hAnsi="Times New Roman" w:cs="Times New Roman"/>
          <w:sz w:val="22"/>
          <w:szCs w:val="22"/>
          <w:lang w:val="en-US"/>
        </w:rPr>
        <w:t>COVID-19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pandemic,</w:t>
      </w:r>
      <w:r w:rsidR="00774FC1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General Secretariat regrets to </w:t>
      </w:r>
      <w:r w:rsidR="00293BD3" w:rsidRPr="0087219C">
        <w:rPr>
          <w:rFonts w:ascii="Times New Roman" w:hAnsi="Times New Roman" w:cs="Times New Roman"/>
          <w:sz w:val="22"/>
          <w:szCs w:val="22"/>
          <w:lang w:val="en-US"/>
        </w:rPr>
        <w:t>advise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that food service will not be available in the Main Building</w:t>
      </w:r>
      <w:r w:rsidR="00A275DE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during the fifty-first regular session of the General </w:t>
      </w:r>
      <w:proofErr w:type="gramStart"/>
      <w:r w:rsidR="00A275DE" w:rsidRPr="0087219C">
        <w:rPr>
          <w:rFonts w:ascii="Times New Roman" w:hAnsi="Times New Roman" w:cs="Times New Roman"/>
          <w:sz w:val="22"/>
          <w:szCs w:val="22"/>
          <w:lang w:val="en-US"/>
        </w:rPr>
        <w:t>Assembly</w:t>
      </w:r>
      <w:r w:rsidR="009452EA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6B91AACA" w14:textId="77777777" w:rsidR="00256EBE" w:rsidRPr="0087219C" w:rsidRDefault="00256EBE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E5201D1" w14:textId="77777777" w:rsidR="00256EBE" w:rsidRPr="0087219C" w:rsidRDefault="00C460EB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For delegations wishing to connect from the Hall of the Americas, it </w:t>
      </w:r>
      <w:r w:rsidR="0063456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will be available </w:t>
      </w:r>
      <w:r w:rsidR="00A275DE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as of </w:t>
      </w:r>
      <w:r w:rsidR="00634563"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November 11, </w:t>
      </w:r>
      <w:proofErr w:type="gramStart"/>
      <w:r w:rsidR="00AD39E0" w:rsidRPr="0087219C">
        <w:rPr>
          <w:rFonts w:ascii="Times New Roman" w:hAnsi="Times New Roman" w:cs="Times New Roman"/>
          <w:sz w:val="22"/>
          <w:szCs w:val="22"/>
          <w:u w:val="single"/>
          <w:lang w:val="en-US"/>
        </w:rPr>
        <w:t>2021</w:t>
      </w:r>
      <w:r w:rsidR="009452EA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3B1C8146" w14:textId="77777777" w:rsidR="009452EA" w:rsidRPr="0087219C" w:rsidRDefault="009452EA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F9825CF" w14:textId="77777777" w:rsidR="0091423D" w:rsidRPr="0087219C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AEF45B3" w14:textId="77777777" w:rsidR="0091423D" w:rsidRPr="0087219C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851B326" w14:textId="77777777" w:rsidR="0091423D" w:rsidRPr="0087219C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152B1D1" w14:textId="77777777" w:rsidR="0091423D" w:rsidRPr="0087219C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7C7C5FCF" w14:textId="77777777" w:rsidR="0091423D" w:rsidRPr="0087219C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A7493F1" w14:textId="77777777" w:rsidR="0091423D" w:rsidRPr="0087219C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755C553F" w14:textId="77777777" w:rsidR="0091423D" w:rsidRPr="0087219C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723F43C6" w14:textId="77777777" w:rsidR="0091423D" w:rsidRPr="0087219C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01806BC" w14:textId="77777777" w:rsidR="0091423D" w:rsidRPr="0087219C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4C6FAE4" w14:textId="77777777" w:rsidR="0091423D" w:rsidRPr="0087219C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093D731" w14:textId="77777777" w:rsidR="0091423D" w:rsidRPr="0087219C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2B35C86" w14:textId="77777777" w:rsidR="0091423D" w:rsidRPr="0087219C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5F165D5" w14:textId="77777777" w:rsidR="00A275DE" w:rsidRPr="0087219C" w:rsidRDefault="00A275DE">
      <w:pPr>
        <w:spacing w:after="160" w:line="259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bCs/>
          <w:sz w:val="22"/>
          <w:szCs w:val="22"/>
          <w:lang w:val="en-US"/>
        </w:rPr>
        <w:br w:type="page"/>
      </w:r>
    </w:p>
    <w:p w14:paraId="58DC7E75" w14:textId="77777777" w:rsidR="00634563" w:rsidRPr="0087219C" w:rsidRDefault="00FF4E8F" w:rsidP="00BC7794">
      <w:pPr>
        <w:ind w:firstLine="720"/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bCs/>
          <w:sz w:val="22"/>
          <w:szCs w:val="22"/>
          <w:lang w:val="en-US"/>
        </w:rPr>
        <w:lastRenderedPageBreak/>
        <w:t xml:space="preserve">ARRANGEMENTS </w:t>
      </w:r>
      <w:r w:rsidR="00634563" w:rsidRPr="0087219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FOR SECRET IN-PERSON </w:t>
      </w:r>
      <w:r w:rsidR="00BB459E" w:rsidRPr="0087219C">
        <w:rPr>
          <w:rFonts w:ascii="Times New Roman" w:hAnsi="Times New Roman" w:cs="Times New Roman"/>
          <w:bCs/>
          <w:sz w:val="22"/>
          <w:szCs w:val="22"/>
          <w:lang w:val="en-US"/>
        </w:rPr>
        <w:t>BALLOTIN</w:t>
      </w:r>
      <w:r w:rsidR="00A275DE" w:rsidRPr="0087219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G </w:t>
      </w:r>
      <w:r w:rsidR="00634563" w:rsidRPr="0087219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DURING THE ELECTIONS TO BE HELD </w:t>
      </w:r>
      <w:r w:rsidR="00225005" w:rsidRPr="0087219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AT </w:t>
      </w:r>
      <w:r w:rsidR="00634563" w:rsidRPr="0087219C">
        <w:rPr>
          <w:rFonts w:ascii="Times New Roman" w:hAnsi="Times New Roman" w:cs="Times New Roman"/>
          <w:bCs/>
          <w:sz w:val="22"/>
          <w:szCs w:val="22"/>
          <w:lang w:val="en-US"/>
        </w:rPr>
        <w:t>THE FIFTY-FIRST REGULAR SESSION</w:t>
      </w:r>
    </w:p>
    <w:p w14:paraId="1DEC45CB" w14:textId="77777777" w:rsidR="00A961E8" w:rsidRPr="0087219C" w:rsidRDefault="00634563" w:rsidP="00BC7794">
      <w:pPr>
        <w:ind w:firstLine="720"/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bCs/>
          <w:sz w:val="22"/>
          <w:szCs w:val="22"/>
          <w:lang w:val="en-US"/>
        </w:rPr>
        <w:t>OF THE GENERAL ASSEMBLY</w:t>
      </w:r>
    </w:p>
    <w:p w14:paraId="0C3E36D2" w14:textId="77777777" w:rsidR="00A961E8" w:rsidRPr="0087219C" w:rsidRDefault="00A961E8" w:rsidP="00634563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49C9C0FF" w14:textId="77777777" w:rsidR="00A961E8" w:rsidRPr="0087219C" w:rsidRDefault="00634563" w:rsidP="00634563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Department of Conferences and Meetings Management will make all necessary arrangements for conducting the secret balloting </w:t>
      </w:r>
      <w:r w:rsidR="007A03D7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during the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elections to be held </w:t>
      </w:r>
      <w:r w:rsidR="00A275DE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at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>the fifty-first regular session of the General Assembly</w:t>
      </w:r>
      <w:r w:rsidR="007A03D7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, taking precautions </w:t>
      </w:r>
      <w:r w:rsidR="000E55CF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due to </w:t>
      </w:r>
      <w:r w:rsidR="007A03D7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special circumstances of the </w:t>
      </w:r>
      <w:r w:rsidR="00A961E8" w:rsidRPr="0087219C">
        <w:rPr>
          <w:rFonts w:ascii="Times New Roman" w:hAnsi="Times New Roman" w:cs="Times New Roman"/>
          <w:sz w:val="22"/>
          <w:szCs w:val="22"/>
          <w:lang w:val="en-US"/>
        </w:rPr>
        <w:t>COVID-19</w:t>
      </w:r>
      <w:r w:rsidR="007A03D7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pandemic</w:t>
      </w:r>
      <w:r w:rsidR="00A961E8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0528E8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0E55CF" w:rsidRPr="0087219C">
        <w:rPr>
          <w:rFonts w:ascii="Times New Roman" w:hAnsi="Times New Roman" w:cs="Times New Roman"/>
          <w:sz w:val="22"/>
          <w:szCs w:val="22"/>
          <w:lang w:val="en-US"/>
        </w:rPr>
        <w:t>logistical</w:t>
      </w:r>
      <w:r w:rsidR="000528E8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aspects of the secret balloting are described below</w:t>
      </w:r>
      <w:r w:rsidR="00A961E8" w:rsidRPr="0087219C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5BFDE501" w14:textId="77777777" w:rsidR="0091423D" w:rsidRPr="0087219C" w:rsidRDefault="0091423D" w:rsidP="00A961E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647468F" w14:textId="77777777" w:rsidR="00A961E8" w:rsidRPr="0087219C" w:rsidRDefault="00E437F0" w:rsidP="00A961E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b/>
          <w:sz w:val="22"/>
          <w:szCs w:val="22"/>
          <w:lang w:val="en-US"/>
        </w:rPr>
        <w:t>Arrangements</w:t>
      </w:r>
      <w:r w:rsidR="007A03D7" w:rsidRPr="0087219C">
        <w:rPr>
          <w:rFonts w:ascii="Times New Roman" w:hAnsi="Times New Roman" w:cs="Times New Roman"/>
          <w:b/>
          <w:sz w:val="22"/>
          <w:szCs w:val="22"/>
          <w:lang w:val="en-US"/>
        </w:rPr>
        <w:t xml:space="preserve"> for secret in-person voting</w:t>
      </w:r>
    </w:p>
    <w:p w14:paraId="676AA4B4" w14:textId="77777777" w:rsidR="00A961E8" w:rsidRPr="0087219C" w:rsidRDefault="00A961E8" w:rsidP="00A961E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13D758C" w14:textId="77777777" w:rsidR="00EA5C85" w:rsidRPr="0087219C" w:rsidRDefault="00BB459E" w:rsidP="00FB45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Balloting </w:t>
      </w:r>
      <w:r w:rsidR="007A03D7" w:rsidRPr="0087219C">
        <w:rPr>
          <w:rFonts w:ascii="Times New Roman" w:hAnsi="Times New Roman" w:cs="Times New Roman"/>
          <w:sz w:val="22"/>
          <w:szCs w:val="22"/>
          <w:lang w:val="en-US"/>
        </w:rPr>
        <w:t>will be conducted in</w:t>
      </w:r>
      <w:r w:rsidR="00FB459E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34563" w:rsidRPr="0087219C">
        <w:rPr>
          <w:rFonts w:ascii="Times New Roman" w:hAnsi="Times New Roman" w:cs="Times New Roman"/>
          <w:sz w:val="22"/>
          <w:szCs w:val="22"/>
          <w:lang w:val="en-US"/>
        </w:rPr>
        <w:t>the Hall of the Americas</w:t>
      </w:r>
      <w:r w:rsidR="007A03D7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437F0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of </w:t>
      </w:r>
      <w:r w:rsidR="0063456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7A03D7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OAS </w:t>
      </w:r>
      <w:r w:rsidR="00634563" w:rsidRPr="0087219C">
        <w:rPr>
          <w:rFonts w:ascii="Times New Roman" w:hAnsi="Times New Roman" w:cs="Times New Roman"/>
          <w:sz w:val="22"/>
          <w:szCs w:val="22"/>
          <w:lang w:val="en-US"/>
        </w:rPr>
        <w:t>Main Building</w:t>
      </w:r>
      <w:r w:rsidR="00FB459E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7A03D7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observing all security, health, and cleaning measures required by the authorities as protection against and in response to the </w:t>
      </w:r>
      <w:r w:rsidR="00FB459E" w:rsidRPr="0087219C">
        <w:rPr>
          <w:rFonts w:ascii="Times New Roman" w:hAnsi="Times New Roman" w:cs="Times New Roman"/>
          <w:sz w:val="22"/>
          <w:szCs w:val="22"/>
          <w:lang w:val="en-US"/>
        </w:rPr>
        <w:t>COVID-19</w:t>
      </w:r>
      <w:r w:rsidR="007A03D7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="007A03D7" w:rsidRPr="0087219C">
        <w:rPr>
          <w:rFonts w:ascii="Times New Roman" w:hAnsi="Times New Roman" w:cs="Times New Roman"/>
          <w:sz w:val="22"/>
          <w:szCs w:val="22"/>
          <w:lang w:val="en-US"/>
        </w:rPr>
        <w:t>pandemic</w:t>
      </w:r>
      <w:r w:rsidR="00FB459E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  <w:r w:rsidR="00FB459E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DD31B68" w14:textId="77777777" w:rsidR="00FB459E" w:rsidRPr="0087219C" w:rsidRDefault="00FB459E" w:rsidP="00EA5C85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6CF2A52" w14:textId="77777777" w:rsidR="00EA5C85" w:rsidRPr="0087219C" w:rsidRDefault="000528E8" w:rsidP="00EA5C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All ballot boxes will be placed in front of the </w:t>
      </w:r>
      <w:proofErr w:type="gramStart"/>
      <w:r w:rsidRPr="0087219C">
        <w:rPr>
          <w:rFonts w:ascii="Times New Roman" w:hAnsi="Times New Roman" w:cs="Times New Roman"/>
          <w:sz w:val="22"/>
          <w:szCs w:val="22"/>
          <w:lang w:val="en-US"/>
        </w:rPr>
        <w:t>podium</w:t>
      </w:r>
      <w:r w:rsidR="00EA5C85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249739FC" w14:textId="77777777" w:rsidR="00EA5C85" w:rsidRPr="0087219C" w:rsidRDefault="00EA5C85" w:rsidP="00EA5C85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58983E7E" w14:textId="77777777" w:rsidR="00EA5C85" w:rsidRPr="0087219C" w:rsidRDefault="000528E8" w:rsidP="00EA5C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delegations connected from </w:t>
      </w:r>
      <w:r w:rsidR="00634563" w:rsidRPr="0087219C">
        <w:rPr>
          <w:rFonts w:ascii="Times New Roman" w:hAnsi="Times New Roman" w:cs="Times New Roman"/>
          <w:sz w:val="22"/>
          <w:szCs w:val="22"/>
          <w:lang w:val="en-US"/>
        </w:rPr>
        <w:t>the Hall of the Americas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will be given in</w:t>
      </w:r>
      <w:r w:rsidR="00E437F0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hall the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envelopes </w:t>
      </w:r>
      <w:r w:rsidR="00E437F0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containing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all ballot papers and will vote in turn, casting their ballots and coming up to the </w:t>
      </w:r>
      <w:r w:rsidR="00224DE1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urn once to deposit their ballots for all </w:t>
      </w:r>
      <w:proofErr w:type="gramStart"/>
      <w:r w:rsidR="00224DE1" w:rsidRPr="0087219C">
        <w:rPr>
          <w:rFonts w:ascii="Times New Roman" w:hAnsi="Times New Roman" w:cs="Times New Roman"/>
          <w:sz w:val="22"/>
          <w:szCs w:val="22"/>
          <w:lang w:val="en-US"/>
        </w:rPr>
        <w:t>votes</w:t>
      </w:r>
      <w:r w:rsidR="00EA5C85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63A243F9" w14:textId="77777777" w:rsidR="00FB459E" w:rsidRPr="0087219C" w:rsidRDefault="00FB459E" w:rsidP="00CB448A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631681AB" w14:textId="77777777" w:rsidR="00EA5C85" w:rsidRPr="0087219C" w:rsidRDefault="00224DE1" w:rsidP="00EA5C8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delegations not connected from the Hall of the Americas are requested to designate for the </w:t>
      </w:r>
      <w:r w:rsidR="00225005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balloting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>one representative of their accredited delegation and to report his or her name to the following email address</w:t>
      </w:r>
      <w:r w:rsidR="00EA5C85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14" w:history="1">
        <w:r w:rsidR="00EA5C85" w:rsidRPr="0087219C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51AGOEA@oas.org</w:t>
        </w:r>
      </w:hyperlink>
      <w:r w:rsidR="00EA5C85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717971A2" w14:textId="77777777" w:rsidR="00A961E8" w:rsidRPr="0087219C" w:rsidRDefault="00A961E8" w:rsidP="00CB448A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B093EFF" w14:textId="77777777" w:rsidR="00A961E8" w:rsidRPr="0087219C" w:rsidRDefault="00C77CFF" w:rsidP="00A961E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8657F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time for balloting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will be in </w:t>
      </w:r>
      <w:r w:rsidR="00E437F0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accordance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with the </w:t>
      </w:r>
      <w:r w:rsidR="000E55CF" w:rsidRPr="0087219C">
        <w:rPr>
          <w:rFonts w:ascii="Times New Roman" w:hAnsi="Times New Roman" w:cs="Times New Roman"/>
          <w:sz w:val="22"/>
          <w:szCs w:val="22"/>
          <w:lang w:val="en-US"/>
        </w:rPr>
        <w:t>Calendar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adopted for the fifty-first regular session of the General </w:t>
      </w:r>
      <w:proofErr w:type="gramStart"/>
      <w:r w:rsidRPr="0087219C">
        <w:rPr>
          <w:rFonts w:ascii="Times New Roman" w:hAnsi="Times New Roman" w:cs="Times New Roman"/>
          <w:sz w:val="22"/>
          <w:szCs w:val="22"/>
          <w:lang w:val="en-US"/>
        </w:rPr>
        <w:t>Assembly</w:t>
      </w:r>
      <w:r w:rsidR="00A961E8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0CC2B340" w14:textId="77777777" w:rsidR="008D5DE2" w:rsidRPr="0087219C" w:rsidRDefault="008D5DE2" w:rsidP="008D5DE2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24636655" w14:textId="77777777" w:rsidR="002773C2" w:rsidRPr="0087219C" w:rsidRDefault="000E55CF" w:rsidP="008D5DE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>The r</w:t>
      </w:r>
      <w:r w:rsidR="00C77CFF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epresentatives must wear a mask at all </w:t>
      </w:r>
      <w:proofErr w:type="gramStart"/>
      <w:r w:rsidR="00C77CFF" w:rsidRPr="0087219C">
        <w:rPr>
          <w:rFonts w:ascii="Times New Roman" w:hAnsi="Times New Roman" w:cs="Times New Roman"/>
          <w:sz w:val="22"/>
          <w:szCs w:val="22"/>
          <w:lang w:val="en-US"/>
        </w:rPr>
        <w:t>times</w:t>
      </w:r>
      <w:r w:rsidR="002773C2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14599AAE" w14:textId="77777777" w:rsidR="002773C2" w:rsidRPr="0087219C" w:rsidRDefault="002773C2" w:rsidP="002773C2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4C8FC9D8" w14:textId="77777777" w:rsidR="008D5DE2" w:rsidRPr="0087219C" w:rsidRDefault="00A275DE" w:rsidP="008D5DE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="005672DA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delegates </w:t>
      </w:r>
      <w:proofErr w:type="gramStart"/>
      <w:r w:rsidR="005672DA" w:rsidRPr="0087219C">
        <w:rPr>
          <w:rFonts w:ascii="Times New Roman" w:hAnsi="Times New Roman" w:cs="Times New Roman"/>
          <w:sz w:val="22"/>
          <w:szCs w:val="22"/>
          <w:lang w:val="en-US"/>
        </w:rPr>
        <w:t>not present</w:t>
      </w:r>
      <w:proofErr w:type="gramEnd"/>
      <w:r w:rsidR="005672DA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in hall may enter through the main entrance to the </w:t>
      </w:r>
      <w:r w:rsidR="00634563" w:rsidRPr="0087219C">
        <w:rPr>
          <w:rFonts w:ascii="Times New Roman" w:hAnsi="Times New Roman" w:cs="Times New Roman"/>
          <w:sz w:val="22"/>
          <w:szCs w:val="22"/>
          <w:lang w:val="en-US"/>
        </w:rPr>
        <w:t>Main Building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lobby</w:t>
      </w:r>
      <w:r w:rsidR="005672DA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and will be directed to the </w:t>
      </w:r>
      <w:r w:rsidR="00634563" w:rsidRPr="0087219C">
        <w:rPr>
          <w:rFonts w:ascii="Times New Roman" w:hAnsi="Times New Roman" w:cs="Times New Roman"/>
          <w:sz w:val="22"/>
          <w:szCs w:val="22"/>
          <w:lang w:val="en-US"/>
        </w:rPr>
        <w:t>Hall of the Americas</w:t>
      </w:r>
      <w:r w:rsidR="005672DA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to pick up their ballots</w:t>
      </w:r>
      <w:r w:rsidR="002773C2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r w:rsidR="008D5DE2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33F4BFE" w14:textId="77777777" w:rsidR="00A961E8" w:rsidRPr="0087219C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E533805" w14:textId="77777777" w:rsidR="00A961E8" w:rsidRPr="0087219C" w:rsidRDefault="005672DA" w:rsidP="00A961E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>When his or her country is announced, the delegate will deposit at the</w:t>
      </w:r>
      <w:r w:rsidR="00A275DE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same time the ballots for all vacant </w:t>
      </w:r>
      <w:proofErr w:type="gramStart"/>
      <w:r w:rsidRPr="0087219C">
        <w:rPr>
          <w:rFonts w:ascii="Times New Roman" w:hAnsi="Times New Roman" w:cs="Times New Roman"/>
          <w:sz w:val="22"/>
          <w:szCs w:val="22"/>
          <w:lang w:val="en-US"/>
        </w:rPr>
        <w:t>positions</w:t>
      </w:r>
      <w:r w:rsidR="002D5F1B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0999157A" w14:textId="77777777" w:rsidR="00A961E8" w:rsidRPr="0087219C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0D98DF6" w14:textId="77777777" w:rsidR="00A961E8" w:rsidRPr="0087219C" w:rsidRDefault="005672DA" w:rsidP="00A961E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When delegates have voted, they may return to their designated </w:t>
      </w:r>
      <w:r w:rsidR="00225005" w:rsidRPr="0087219C">
        <w:rPr>
          <w:rFonts w:ascii="Times New Roman" w:hAnsi="Times New Roman" w:cs="Times New Roman"/>
          <w:sz w:val="22"/>
          <w:szCs w:val="22"/>
          <w:lang w:val="en-US"/>
        </w:rPr>
        <w:t>seat</w:t>
      </w:r>
      <w:r w:rsidR="008657F3" w:rsidRPr="0087219C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in </w:t>
      </w:r>
      <w:r w:rsidR="00634563" w:rsidRPr="0087219C">
        <w:rPr>
          <w:rFonts w:ascii="Times New Roman" w:hAnsi="Times New Roman" w:cs="Times New Roman"/>
          <w:sz w:val="22"/>
          <w:szCs w:val="22"/>
          <w:lang w:val="en-US"/>
        </w:rPr>
        <w:t>the Hall of the Americas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or may wait in the </w:t>
      </w:r>
      <w:r w:rsidR="008D5DE2" w:rsidRPr="0087219C">
        <w:rPr>
          <w:rFonts w:ascii="Times New Roman" w:hAnsi="Times New Roman" w:cs="Times New Roman"/>
          <w:sz w:val="22"/>
          <w:szCs w:val="22"/>
          <w:lang w:val="en-US"/>
        </w:rPr>
        <w:t>Hall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of </w:t>
      </w:r>
      <w:proofErr w:type="gramStart"/>
      <w:r w:rsidRPr="0087219C">
        <w:rPr>
          <w:rFonts w:ascii="Times New Roman" w:hAnsi="Times New Roman" w:cs="Times New Roman"/>
          <w:sz w:val="22"/>
          <w:szCs w:val="22"/>
          <w:lang w:val="en-US"/>
        </w:rPr>
        <w:t>Heroes</w:t>
      </w:r>
      <w:r w:rsidR="00A961E8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4527E963" w14:textId="77777777" w:rsidR="00A961E8" w:rsidRPr="0087219C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7315EB2" w14:textId="77777777" w:rsidR="00A961E8" w:rsidRPr="0087219C" w:rsidRDefault="000E55CF" w:rsidP="00A961E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voting site will have </w:t>
      </w:r>
      <w:r w:rsidR="00E437F0" w:rsidRPr="0087219C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5672DA" w:rsidRPr="0087219C">
        <w:rPr>
          <w:rFonts w:ascii="Times New Roman" w:hAnsi="Times New Roman" w:cs="Times New Roman"/>
          <w:sz w:val="22"/>
          <w:szCs w:val="22"/>
          <w:lang w:val="en-US"/>
        </w:rPr>
        <w:t>n appropriately placed camera</w:t>
      </w:r>
      <w:r w:rsidR="00E51901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from which the voting process will be broadcast live to the </w:t>
      </w:r>
      <w:proofErr w:type="gramStart"/>
      <w:r w:rsidR="00E51901" w:rsidRPr="0087219C">
        <w:rPr>
          <w:rFonts w:ascii="Times New Roman" w:hAnsi="Times New Roman" w:cs="Times New Roman"/>
          <w:sz w:val="22"/>
          <w:szCs w:val="22"/>
          <w:lang w:val="en-US"/>
        </w:rPr>
        <w:t>plenary</w:t>
      </w:r>
      <w:r w:rsidR="00A961E8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2C0AA370" w14:textId="77777777" w:rsidR="00D66BB1" w:rsidRPr="0087219C" w:rsidRDefault="00D66BB1" w:rsidP="00D66BB1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2F2CD22F" w14:textId="77777777" w:rsidR="00A961E8" w:rsidRPr="0087219C" w:rsidRDefault="00E51901" w:rsidP="00A961E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delegations </w:t>
      </w:r>
      <w:r w:rsidR="00E437F0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will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remain in </w:t>
      </w:r>
      <w:r w:rsidR="00634563" w:rsidRPr="0087219C">
        <w:rPr>
          <w:rFonts w:ascii="Times New Roman" w:hAnsi="Times New Roman" w:cs="Times New Roman"/>
          <w:sz w:val="22"/>
          <w:szCs w:val="22"/>
          <w:lang w:val="en-US"/>
        </w:rPr>
        <w:t>the Main Building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until </w:t>
      </w:r>
      <w:r w:rsidR="008657F3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count is conducted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and the elections </w:t>
      </w:r>
      <w:proofErr w:type="gramStart"/>
      <w:r w:rsidRPr="0087219C">
        <w:rPr>
          <w:rFonts w:ascii="Times New Roman" w:hAnsi="Times New Roman" w:cs="Times New Roman"/>
          <w:sz w:val="22"/>
          <w:szCs w:val="22"/>
          <w:lang w:val="en-US"/>
        </w:rPr>
        <w:t>concluded;</w:t>
      </w:r>
      <w:proofErr w:type="gramEnd"/>
    </w:p>
    <w:p w14:paraId="65882E63" w14:textId="77777777" w:rsidR="00A961E8" w:rsidRPr="0087219C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4687996" w14:textId="77777777" w:rsidR="00A961E8" w:rsidRPr="0087219C" w:rsidRDefault="00E51901" w:rsidP="00A961E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When voting </w:t>
      </w:r>
      <w:r w:rsidR="00225005" w:rsidRPr="0087219C">
        <w:rPr>
          <w:rFonts w:ascii="Times New Roman" w:hAnsi="Times New Roman" w:cs="Times New Roman"/>
          <w:sz w:val="22"/>
          <w:szCs w:val="22"/>
          <w:lang w:val="en-US"/>
        </w:rPr>
        <w:t>ha</w:t>
      </w:r>
      <w:r w:rsidR="00A275DE" w:rsidRPr="0087219C">
        <w:rPr>
          <w:rFonts w:ascii="Times New Roman" w:hAnsi="Times New Roman" w:cs="Times New Roman"/>
          <w:sz w:val="22"/>
          <w:szCs w:val="22"/>
          <w:lang w:val="en-US"/>
        </w:rPr>
        <w:t>s concluded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>, the teller</w:t>
      </w:r>
      <w:r w:rsidR="00000BC6" w:rsidRPr="0087219C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will conduct the counting and broadcast the results live to the </w:t>
      </w:r>
      <w:proofErr w:type="gramStart"/>
      <w:r w:rsidRPr="0087219C">
        <w:rPr>
          <w:rFonts w:ascii="Times New Roman" w:hAnsi="Times New Roman" w:cs="Times New Roman"/>
          <w:sz w:val="22"/>
          <w:szCs w:val="22"/>
          <w:lang w:val="en-US"/>
        </w:rPr>
        <w:t>plenary</w:t>
      </w:r>
      <w:r w:rsidR="00A961E8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270D3F5E" w14:textId="77777777" w:rsidR="00A961E8" w:rsidRPr="0087219C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244C4C0" w14:textId="77777777" w:rsidR="00A961E8" w:rsidRPr="0087219C" w:rsidRDefault="00E51901" w:rsidP="00A961E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7219C">
        <w:rPr>
          <w:rFonts w:ascii="Times New Roman" w:hAnsi="Times New Roman" w:cs="Times New Roman"/>
          <w:sz w:val="22"/>
          <w:szCs w:val="22"/>
          <w:lang w:val="en-US"/>
        </w:rPr>
        <w:lastRenderedPageBreak/>
        <w:t>The tellers will have access to all elements of the voting process</w:t>
      </w:r>
      <w:r w:rsidR="000E55CF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275DE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so as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to guarantee </w:t>
      </w:r>
      <w:r w:rsidR="00000BC6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to </w:t>
      </w:r>
      <w:r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member states the transparency and legitimacy of the </w:t>
      </w:r>
      <w:proofErr w:type="gramStart"/>
      <w:r w:rsidRPr="0087219C">
        <w:rPr>
          <w:rFonts w:ascii="Times New Roman" w:hAnsi="Times New Roman" w:cs="Times New Roman"/>
          <w:sz w:val="22"/>
          <w:szCs w:val="22"/>
          <w:lang w:val="en-US"/>
        </w:rPr>
        <w:t>process</w:t>
      </w:r>
      <w:r w:rsidR="00A961E8" w:rsidRPr="0087219C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633CDE27" w14:textId="77777777" w:rsidR="00A961E8" w:rsidRPr="0087219C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123674B" w14:textId="4F2D55BE" w:rsidR="00FE34FF" w:rsidRDefault="002D0C1C" w:rsidP="003F42F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EB5D4A0" wp14:editId="1AA37FFD">
                <wp:simplePos x="0" y="0"/>
                <wp:positionH relativeFrom="column">
                  <wp:posOffset>-91440</wp:posOffset>
                </wp:positionH>
                <wp:positionV relativeFrom="page">
                  <wp:posOffset>10524490</wp:posOffset>
                </wp:positionV>
                <wp:extent cx="3383280" cy="228600"/>
                <wp:effectExtent l="0" t="0" r="127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AAB87" w14:textId="6EE06B03" w:rsidR="00456499" w:rsidRPr="00456499" w:rsidRDefault="0045649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AG08337E05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5D4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828.7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" filled="f" stroked="f">
                <v:textbox>
                  <w:txbxContent>
                    <w:p w14:paraId="70AAAB87" w14:textId="6EE06B03" w:rsidR="00456499" w:rsidRPr="00456499" w:rsidRDefault="00456499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AG08337E05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51901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If necessary, a second round will be conducted </w:t>
      </w:r>
      <w:r w:rsidR="00000BC6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following </w:t>
      </w:r>
      <w:r w:rsidR="00E51901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the same procedure as </w:t>
      </w:r>
      <w:bookmarkEnd w:id="0"/>
      <w:r w:rsidR="00000BC6" w:rsidRPr="0087219C">
        <w:rPr>
          <w:rFonts w:ascii="Times New Roman" w:hAnsi="Times New Roman" w:cs="Times New Roman"/>
          <w:sz w:val="22"/>
          <w:szCs w:val="22"/>
          <w:lang w:val="en-US"/>
        </w:rPr>
        <w:t xml:space="preserve">that </w:t>
      </w:r>
      <w:r w:rsidR="00E51901" w:rsidRPr="0087219C">
        <w:rPr>
          <w:rFonts w:ascii="Times New Roman" w:hAnsi="Times New Roman" w:cs="Times New Roman"/>
          <w:sz w:val="22"/>
          <w:szCs w:val="22"/>
          <w:lang w:val="en-US"/>
        </w:rPr>
        <w:t>for the first.</w:t>
      </w:r>
      <w:r w:rsidR="005407E2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7A85D76" wp14:editId="1F66020D">
                <wp:simplePos x="0" y="0"/>
                <wp:positionH relativeFrom="column">
                  <wp:posOffset>-108585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FAED7D" w14:textId="477D4AD2" w:rsidR="005407E2" w:rsidRPr="005407E2" w:rsidRDefault="005407E2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742B0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AG08394E01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5D76" id="Text Box 2" o:spid="_x0000_s1027" type="#_x0000_t202" style="position:absolute;left:0;text-align:left;margin-left:-8.55pt;margin-top:0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" filled="f" stroked="f">
                <v:stroke joinstyle="round"/>
                <v:textbox>
                  <w:txbxContent>
                    <w:p w14:paraId="7AFAED7D" w14:textId="477D4AD2" w:rsidR="005407E2" w:rsidRPr="005407E2" w:rsidRDefault="005407E2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742B08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AG08394E01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6D3921B8" w14:textId="77777777" w:rsidR="00742B08" w:rsidRDefault="00742B08" w:rsidP="00742B08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193F306B" w14:textId="43CF8F13" w:rsidR="00742B08" w:rsidRDefault="00742B08" w:rsidP="00742B08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CB0A6CB" w14:textId="058ADA0E" w:rsidR="00742B08" w:rsidRPr="0087219C" w:rsidRDefault="00742B08" w:rsidP="00742B08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E34B39" wp14:editId="62532038">
            <wp:simplePos x="0" y="0"/>
            <wp:positionH relativeFrom="margin">
              <wp:align>right</wp:align>
            </wp:positionH>
            <wp:positionV relativeFrom="paragraph">
              <wp:posOffset>6001244</wp:posOffset>
            </wp:positionV>
            <wp:extent cx="713232" cy="713232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2B08" w:rsidRPr="0087219C" w:rsidSect="00A55CE3">
      <w:headerReference w:type="default" r:id="rId16"/>
      <w:pgSz w:w="12240" w:h="15840" w:code="1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46A2" w14:textId="77777777" w:rsidR="00056A8A" w:rsidRDefault="00056A8A" w:rsidP="0091423D">
      <w:r>
        <w:separator/>
      </w:r>
    </w:p>
  </w:endnote>
  <w:endnote w:type="continuationSeparator" w:id="0">
    <w:p w14:paraId="5E0395DC" w14:textId="77777777" w:rsidR="00056A8A" w:rsidRDefault="00056A8A" w:rsidP="0091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C087" w14:textId="77777777" w:rsidR="00056A8A" w:rsidRDefault="00056A8A" w:rsidP="0091423D">
      <w:r>
        <w:separator/>
      </w:r>
    </w:p>
  </w:footnote>
  <w:footnote w:type="continuationSeparator" w:id="0">
    <w:p w14:paraId="6F4BA52C" w14:textId="77777777" w:rsidR="00056A8A" w:rsidRDefault="00056A8A" w:rsidP="0091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0653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A54E12" w14:textId="77777777" w:rsidR="00DF4B26" w:rsidRDefault="004564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19C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14:paraId="60B0B857" w14:textId="77777777" w:rsidR="00DF4B26" w:rsidRDefault="00DF4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BA1"/>
    <w:multiLevelType w:val="hybridMultilevel"/>
    <w:tmpl w:val="40542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E3325"/>
    <w:multiLevelType w:val="hybridMultilevel"/>
    <w:tmpl w:val="A6B2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2192"/>
    <w:multiLevelType w:val="hybridMultilevel"/>
    <w:tmpl w:val="112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7DB0"/>
    <w:multiLevelType w:val="hybridMultilevel"/>
    <w:tmpl w:val="22D0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D68"/>
    <w:multiLevelType w:val="hybridMultilevel"/>
    <w:tmpl w:val="59F22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80BD3"/>
    <w:multiLevelType w:val="hybridMultilevel"/>
    <w:tmpl w:val="D314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2092"/>
    <w:multiLevelType w:val="hybridMultilevel"/>
    <w:tmpl w:val="7D40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23A6"/>
    <w:multiLevelType w:val="hybridMultilevel"/>
    <w:tmpl w:val="034272D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F7"/>
    <w:rsid w:val="00000BC6"/>
    <w:rsid w:val="000246CB"/>
    <w:rsid w:val="000528E8"/>
    <w:rsid w:val="000558AC"/>
    <w:rsid w:val="0005590C"/>
    <w:rsid w:val="00056A8A"/>
    <w:rsid w:val="00057863"/>
    <w:rsid w:val="000B20FE"/>
    <w:rsid w:val="000B7344"/>
    <w:rsid w:val="000E55CF"/>
    <w:rsid w:val="00110B28"/>
    <w:rsid w:val="00197501"/>
    <w:rsid w:val="001C24FE"/>
    <w:rsid w:val="001C5B61"/>
    <w:rsid w:val="001F4A84"/>
    <w:rsid w:val="00224DE1"/>
    <w:rsid w:val="00225005"/>
    <w:rsid w:val="00244782"/>
    <w:rsid w:val="00254393"/>
    <w:rsid w:val="00256EBE"/>
    <w:rsid w:val="002773C2"/>
    <w:rsid w:val="00293BD3"/>
    <w:rsid w:val="002B2625"/>
    <w:rsid w:val="002B39A2"/>
    <w:rsid w:val="002C0CC4"/>
    <w:rsid w:val="002D0C1C"/>
    <w:rsid w:val="002D5F1B"/>
    <w:rsid w:val="003162F9"/>
    <w:rsid w:val="00327F80"/>
    <w:rsid w:val="00345F28"/>
    <w:rsid w:val="00361176"/>
    <w:rsid w:val="0036798F"/>
    <w:rsid w:val="003D408A"/>
    <w:rsid w:val="003F42F7"/>
    <w:rsid w:val="004014F0"/>
    <w:rsid w:val="00416FB9"/>
    <w:rsid w:val="00454800"/>
    <w:rsid w:val="00456499"/>
    <w:rsid w:val="004719D1"/>
    <w:rsid w:val="00477CC6"/>
    <w:rsid w:val="004B3CA0"/>
    <w:rsid w:val="004F1933"/>
    <w:rsid w:val="005407E2"/>
    <w:rsid w:val="005672DA"/>
    <w:rsid w:val="00584EC6"/>
    <w:rsid w:val="005A1461"/>
    <w:rsid w:val="005D2B84"/>
    <w:rsid w:val="005E570F"/>
    <w:rsid w:val="006331E8"/>
    <w:rsid w:val="00634563"/>
    <w:rsid w:val="0066097B"/>
    <w:rsid w:val="00670C2D"/>
    <w:rsid w:val="00697E6B"/>
    <w:rsid w:val="006A3604"/>
    <w:rsid w:val="006B2CAA"/>
    <w:rsid w:val="006B34C0"/>
    <w:rsid w:val="006B65A2"/>
    <w:rsid w:val="006C35C8"/>
    <w:rsid w:val="0070457B"/>
    <w:rsid w:val="00715B79"/>
    <w:rsid w:val="00742B08"/>
    <w:rsid w:val="00771B55"/>
    <w:rsid w:val="00774FC1"/>
    <w:rsid w:val="007A03D7"/>
    <w:rsid w:val="007A4525"/>
    <w:rsid w:val="007B0862"/>
    <w:rsid w:val="007E3FEC"/>
    <w:rsid w:val="0085414D"/>
    <w:rsid w:val="008657F3"/>
    <w:rsid w:val="0087219C"/>
    <w:rsid w:val="00886A68"/>
    <w:rsid w:val="00892CA5"/>
    <w:rsid w:val="008D5DE2"/>
    <w:rsid w:val="008F11B7"/>
    <w:rsid w:val="0091423D"/>
    <w:rsid w:val="009452EA"/>
    <w:rsid w:val="009A68E5"/>
    <w:rsid w:val="009F460B"/>
    <w:rsid w:val="00A275DE"/>
    <w:rsid w:val="00A55CE3"/>
    <w:rsid w:val="00A75E51"/>
    <w:rsid w:val="00A961E8"/>
    <w:rsid w:val="00AD39E0"/>
    <w:rsid w:val="00AF7754"/>
    <w:rsid w:val="00B00E71"/>
    <w:rsid w:val="00B20340"/>
    <w:rsid w:val="00B673AF"/>
    <w:rsid w:val="00BB459E"/>
    <w:rsid w:val="00BC7794"/>
    <w:rsid w:val="00BD21CF"/>
    <w:rsid w:val="00C14D88"/>
    <w:rsid w:val="00C30174"/>
    <w:rsid w:val="00C41771"/>
    <w:rsid w:val="00C460EB"/>
    <w:rsid w:val="00C77CFF"/>
    <w:rsid w:val="00CA382E"/>
    <w:rsid w:val="00CB448A"/>
    <w:rsid w:val="00CC3FD5"/>
    <w:rsid w:val="00CD045D"/>
    <w:rsid w:val="00D00601"/>
    <w:rsid w:val="00D66BB1"/>
    <w:rsid w:val="00D84F39"/>
    <w:rsid w:val="00DD0C41"/>
    <w:rsid w:val="00DD5C89"/>
    <w:rsid w:val="00DE6AEA"/>
    <w:rsid w:val="00DE756A"/>
    <w:rsid w:val="00DF4B26"/>
    <w:rsid w:val="00E138B1"/>
    <w:rsid w:val="00E41677"/>
    <w:rsid w:val="00E437F0"/>
    <w:rsid w:val="00E43E27"/>
    <w:rsid w:val="00E51901"/>
    <w:rsid w:val="00E72205"/>
    <w:rsid w:val="00EA5C85"/>
    <w:rsid w:val="00EB5BF6"/>
    <w:rsid w:val="00EC2F39"/>
    <w:rsid w:val="00EC6A00"/>
    <w:rsid w:val="00EE104D"/>
    <w:rsid w:val="00EF6485"/>
    <w:rsid w:val="00F22AE8"/>
    <w:rsid w:val="00F35F35"/>
    <w:rsid w:val="00F602EF"/>
    <w:rsid w:val="00F63586"/>
    <w:rsid w:val="00F74676"/>
    <w:rsid w:val="00F900F4"/>
    <w:rsid w:val="00FB459E"/>
    <w:rsid w:val="00FD3E7E"/>
    <w:rsid w:val="00FE263D"/>
    <w:rsid w:val="00FE34FF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75AC31A"/>
  <w15:docId w15:val="{309EBF40-2ACB-49F4-8C3F-7ABF7067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2F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2F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7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E6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E6B"/>
    <w:rPr>
      <w:b/>
      <w:bCs/>
      <w:sz w:val="20"/>
      <w:szCs w:val="20"/>
      <w:lang w:val="en-GB"/>
    </w:rPr>
  </w:style>
  <w:style w:type="paragraph" w:styleId="Header">
    <w:name w:val="header"/>
    <w:aliases w:val="encabezado"/>
    <w:basedOn w:val="Normal"/>
    <w:link w:val="HeaderChar"/>
    <w:uiPriority w:val="99"/>
    <w:rsid w:val="00F63586"/>
    <w:pPr>
      <w:widowControl w:val="0"/>
      <w:tabs>
        <w:tab w:val="center" w:pos="4320"/>
        <w:tab w:val="right" w:pos="8640"/>
      </w:tabs>
      <w:jc w:val="both"/>
    </w:pPr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F63586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14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3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51AGOEA@oa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51AGOEA@o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DA6D6-48FE-4AC6-8251-EE700458E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1E830-68AE-428B-953A-7BB2E1C095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24F4B8-772F-473B-9B26-B7EA09928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9F144-F648-49DD-BBC0-7A60DA354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Mayorga, Georgina</cp:lastModifiedBy>
  <cp:revision>3</cp:revision>
  <cp:lastPrinted>2021-10-08T22:13:00Z</cp:lastPrinted>
  <dcterms:created xsi:type="dcterms:W3CDTF">2021-11-08T16:52:00Z</dcterms:created>
  <dcterms:modified xsi:type="dcterms:W3CDTF">2021-11-08T16:54:00Z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